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biurowy - co dalej? Analiza tygodnia | REDD ALERT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biurowym, mimo wprowadzenia kolejnych obostrzeń związanych z epidemią COVID-19 nie widać bezruchu. Specjaliści Platformy REDD, analizujący dane z rynku, zwracają uwagę na wzmożoną aktywność właścicieli nieruchomości biurowych oraz na zwiększone zainteresowanie powierzchniami elastycznymi.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Rekordowo wzmożoną aktywnością wykazali się właściciele nieruchomości, którzy zaktualizowali informacje o ponad 1100 biurach. Jest to zdecydowanie pozytywny sygnał — rynek nie przestaje funkcjonować, a odczuwalny stan zawieszenia zastępuje mobilizacja i zdecydowane działanie — mówi Piotr Smagała, Managing Director, REDD.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zeszłym tygodniu wynajęto </w:t>
      </w:r>
      <w:r>
        <w:rPr>
          <w:rFonts w:ascii="calibri" w:hAnsi="calibri" w:eastAsia="calibri" w:cs="calibri"/>
          <w:sz w:val="24"/>
          <w:szCs w:val="24"/>
          <w:b/>
        </w:rPr>
        <w:t xml:space="preserve">129 modułów biurowych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rynek wprowadzono</w:t>
      </w:r>
      <w:r>
        <w:rPr>
          <w:rFonts w:ascii="calibri" w:hAnsi="calibri" w:eastAsia="calibri" w:cs="calibri"/>
          <w:sz w:val="24"/>
          <w:szCs w:val="24"/>
          <w:b/>
        </w:rPr>
        <w:t xml:space="preserve"> 83 nowe biura do wynajęcia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Właściciele dodali informację o dostępności </w:t>
      </w:r>
      <w:r>
        <w:rPr>
          <w:rFonts w:ascii="calibri" w:hAnsi="calibri" w:eastAsia="calibri" w:cs="calibri"/>
          <w:sz w:val="24"/>
          <w:szCs w:val="24"/>
          <w:b/>
        </w:rPr>
        <w:t xml:space="preserve">1192 modułów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Bilans tygodnia to ok. </w:t>
      </w:r>
      <w:r>
        <w:rPr>
          <w:rFonts w:ascii="calibri" w:hAnsi="calibri" w:eastAsia="calibri" w:cs="calibri"/>
          <w:sz w:val="24"/>
          <w:szCs w:val="24"/>
          <w:b/>
        </w:rPr>
        <w:t xml:space="preserve">40,000 m kw.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nowej powierzchni do wynajęcia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Bilans tygodnia minimalnie po stronie podaży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Tydzień zamknięto wzrostem wolnej powierzchni do 2.27 mln m kw. W porównaniu do poprzedniego tygodnia jest to dodatkowe 40 tys. m kw. powierzchni dostępnej do wynajęcia. W kontekście łącznych zasobów biurowych, które wynoszą ponad 25 mln m kw., jest to niewielki ruch w granicach 1.6%.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Pandemia, a nieruchomości biurowe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Poniższe zestawienie prezentuje wskaźnik popularności zapytań o powierzchnie biurowe odnotowane w platformie REDD (na skali 1-100) w zestawieniu z popularnością hasła "koronawirus" w Google. Monitorowanie korelacji zapytań agentów nieruchomości o dostępne biura i nastrojów społecznych może być jednym ze wskaźników sentymentów na rynku nieruchomości.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Mimo negatywnych nastrojów i okresu kwarantanny, które wpływają na funkcjonowanie rynku to obserwujemy nieprzerwany wzrost wyszukiwań powierzchni biurowych w Polsce z wykorzystaniem platformy REDD.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Statystyki pokazują rosnące zainteresowanie informacjami o powierzchni biurowej w Polsce. Wraz z rosnącymi negatywnymi nastrojami na rynku i przedłużającym się okresem kwarantanny widać, że użytkownicy rynku poszukują nowej powierzchni oraz informacji o zmianach na rynku biurowym. W bazie prawie 2 tys. budynków widać na przykład rosnące zainteresowanie coworkami. Powodem może być rodząca się niechęć do długoterminowych zobowiązań. Firmy chcą optymalizacji kosztów. W sytuacji kryzysowej być może będą wolały przenieść się na jakiś czas do biura elastycznego bez deklaracji wynajmu na kilka lat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Piotr Smagała, Managing Director,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Monitorowanie korelacji zapytań agentów nieruchomości o dostępne biura i nastrojów społecznych może być jednym ze wskaźników sentymentów na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Nasi analitycy na bieżąco monitorują dane napływające do systemu. Uważnie będziemy obserwować zmiany w ofertach właścicieli nieruchomości w najbliższych 2-3 miesiącach, które mogą być kluczowe dla określenia dalszego kierunku dla rynku nieruchomości biurowych – dodaje Piotr Smagała, Managing Director,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Zmieniła się praca w biurowcach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stała się dla wielu pracowników w ostatnich tygodniach codziennym trybem. Gdyby nie technologia byłaby w zasadzie niemożliwa. </w:t>
      </w:r>
      <w:r>
        <w:rPr>
          <w:rFonts w:ascii="calibri" w:hAnsi="calibri" w:eastAsia="calibri" w:cs="calibri"/>
          <w:sz w:val="24"/>
          <w:szCs w:val="24"/>
          <w:b/>
        </w:rPr>
        <w:t xml:space="preserve">W okresie od 5 do 28 marca użytkownicy REDD spędzali 3 razy więcej czasu na platformie.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Zmieniły się także spotkania, które z sal konferencyjnych przeniosły się do systemów online. W ostatnich tygodniach wyraźnie widać wzrost zainteresowania narzędziami do wideokonferencji.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7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7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2026-07-21T16:26:36+02:00</dcterms:created>
  <dcterms:modified xsi:type="dcterms:W3CDTF">2026-07-21T16:26:36+02:00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